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3BF1" w14:textId="77777777" w:rsidR="009A3F72" w:rsidRPr="005F2F9D" w:rsidRDefault="009A3F72" w:rsidP="009A3F72">
      <w:pPr>
        <w:jc w:val="center"/>
        <w:rPr>
          <w:rFonts w:ascii="Compatil Letter LT Pro" w:hAnsi="Compatil Letter LT Pro"/>
          <w:b/>
        </w:rPr>
      </w:pPr>
      <w:r w:rsidRPr="005F2F9D">
        <w:rPr>
          <w:rFonts w:ascii="Compatil Letter LT Pro" w:hAnsi="Compatil Letter LT Pro"/>
          <w:b/>
        </w:rPr>
        <w:t>Request for Funds from the Budget Committee</w:t>
      </w:r>
    </w:p>
    <w:p w14:paraId="208D8A48" w14:textId="77777777" w:rsidR="009A3F72" w:rsidRPr="008A0C5B" w:rsidRDefault="007E5A70" w:rsidP="009A3F72">
      <w:pPr>
        <w:jc w:val="center"/>
        <w:rPr>
          <w:rFonts w:ascii="Compatil Letter LT Pro" w:hAnsi="Compatil Letter LT Pro"/>
          <w:u w:val="single"/>
        </w:rPr>
      </w:pPr>
      <w:r w:rsidRPr="008A0C5B">
        <w:rPr>
          <w:rFonts w:ascii="Compatil Letter LT Pro" w:hAnsi="Compatil Letter LT Pro"/>
          <w:highlight w:val="lightGray"/>
          <w:u w:val="single"/>
        </w:rPr>
        <w:t>Date</w:t>
      </w:r>
    </w:p>
    <w:p w14:paraId="70FEBE33" w14:textId="77777777" w:rsidR="009A3F72" w:rsidRPr="008A0C5B" w:rsidRDefault="009A3F72" w:rsidP="009A3F72">
      <w:pPr>
        <w:jc w:val="center"/>
        <w:rPr>
          <w:rFonts w:ascii="Compatil Letter LT Pro" w:hAnsi="Compatil Letter LT Pro"/>
        </w:rPr>
      </w:pPr>
    </w:p>
    <w:p w14:paraId="77D3A6C1" w14:textId="77777777" w:rsidR="009A3F72" w:rsidRPr="008A0C5B" w:rsidRDefault="009A3F72" w:rsidP="009A3F72">
      <w:pPr>
        <w:jc w:val="center"/>
        <w:rPr>
          <w:rFonts w:ascii="Compatil Letter LT Pro" w:hAnsi="Compatil Letter LT Pro"/>
        </w:rPr>
      </w:pPr>
    </w:p>
    <w:p w14:paraId="0DB1409D" w14:textId="77777777" w:rsidR="00AF7077" w:rsidRPr="008A0C5B" w:rsidRDefault="00CD4169">
      <w:pPr>
        <w:rPr>
          <w:rFonts w:ascii="Compatil Letter LT Pro" w:hAnsi="Compatil Letter LT Pro"/>
          <w:b/>
          <w:u w:val="single"/>
        </w:rPr>
      </w:pPr>
      <w:r w:rsidRPr="008A0C5B">
        <w:rPr>
          <w:rFonts w:ascii="Compatil Letter LT Pro" w:hAnsi="Compatil Letter LT Pro"/>
          <w:b/>
          <w:u w:val="single"/>
        </w:rPr>
        <w:t>What are IDAs?</w:t>
      </w:r>
    </w:p>
    <w:p w14:paraId="64087C4F" w14:textId="77777777" w:rsidR="00614684" w:rsidRPr="008A0C5B" w:rsidRDefault="00614684" w:rsidP="00614684">
      <w:pPr>
        <w:jc w:val="both"/>
        <w:rPr>
          <w:rFonts w:ascii="Compatil Letter LT Pro" w:hAnsi="Compatil Letter LT Pro"/>
        </w:rPr>
      </w:pPr>
      <w:r w:rsidRPr="008A0C5B">
        <w:rPr>
          <w:rFonts w:ascii="Compatil Letter LT Pro" w:hAnsi="Compatil Letter LT Pro"/>
        </w:rPr>
        <w:t>Individual Development</w:t>
      </w:r>
      <w:r w:rsidR="00562078" w:rsidRPr="008A0C5B">
        <w:rPr>
          <w:rFonts w:ascii="Compatil Letter LT Pro" w:hAnsi="Compatil Letter LT Pro"/>
        </w:rPr>
        <w:t xml:space="preserve"> Accounts (IDAs) are</w:t>
      </w:r>
      <w:r w:rsidRPr="008A0C5B">
        <w:rPr>
          <w:rFonts w:ascii="Compatil Letter LT Pro" w:hAnsi="Compatil Letter LT Pro"/>
        </w:rPr>
        <w:t xml:space="preserve"> matched savings accounts for the working poor that help them save for and acquire productive assets. Proven to be successful in the nationwide American Dream Demonstration in 1997-2001, IDAs are a cutting edge intervention to enable </w:t>
      </w:r>
      <w:r w:rsidR="00562078" w:rsidRPr="008A0C5B">
        <w:rPr>
          <w:rFonts w:ascii="Compatil Letter LT Pro" w:hAnsi="Compatil Letter LT Pro"/>
        </w:rPr>
        <w:t>low-wage earners</w:t>
      </w:r>
      <w:r w:rsidRPr="008A0C5B">
        <w:rPr>
          <w:rFonts w:ascii="Compatil Letter LT Pro" w:hAnsi="Compatil Letter LT Pro"/>
        </w:rPr>
        <w:t xml:space="preserve"> to succeed over the long term.  IDAs promote the financial discipline of personal savings by low-income workers and present an opportunity for </w:t>
      </w:r>
      <w:r w:rsidR="009A3F72" w:rsidRPr="008A0C5B">
        <w:rPr>
          <w:rFonts w:ascii="Compatil Letter LT Pro" w:hAnsi="Compatil Letter LT Pro"/>
        </w:rPr>
        <w:t>churches to minister holistically by providing</w:t>
      </w:r>
      <w:r w:rsidRPr="008A0C5B">
        <w:rPr>
          <w:rFonts w:ascii="Compatil Letter LT Pro" w:hAnsi="Compatil Letter LT Pro"/>
        </w:rPr>
        <w:t xml:space="preserve"> financial literacy and mentorship </w:t>
      </w:r>
      <w:r w:rsidR="009A3F72" w:rsidRPr="008A0C5B">
        <w:rPr>
          <w:rFonts w:ascii="Compatil Letter LT Pro" w:hAnsi="Compatil Letter LT Pro"/>
        </w:rPr>
        <w:t>s</w:t>
      </w:r>
      <w:r w:rsidRPr="008A0C5B">
        <w:rPr>
          <w:rFonts w:ascii="Compatil Letter LT Pro" w:hAnsi="Compatil Letter LT Pro"/>
        </w:rPr>
        <w:t>upport to those savers.  Assets pro</w:t>
      </w:r>
      <w:r w:rsidR="009A3F72" w:rsidRPr="008A0C5B">
        <w:rPr>
          <w:rFonts w:ascii="Compatil Letter LT Pro" w:hAnsi="Compatil Letter LT Pro"/>
        </w:rPr>
        <w:t>mote</w:t>
      </w:r>
      <w:r w:rsidRPr="008A0C5B">
        <w:rPr>
          <w:rFonts w:ascii="Compatil Letter LT Pro" w:hAnsi="Compatil Letter LT Pro"/>
        </w:rPr>
        <w:t xml:space="preserve"> the stability that enables families to invest in their futures and to pass wealth from one generation to the next. </w:t>
      </w:r>
    </w:p>
    <w:p w14:paraId="3495C229" w14:textId="77777777" w:rsidR="00CD4169" w:rsidRPr="008A0C5B" w:rsidRDefault="00CD4169">
      <w:pPr>
        <w:rPr>
          <w:rFonts w:ascii="Compatil Letter LT Pro" w:hAnsi="Compatil Letter LT Pro"/>
        </w:rPr>
      </w:pPr>
    </w:p>
    <w:p w14:paraId="7046621A" w14:textId="77777777" w:rsidR="00CD4169" w:rsidRPr="008A0C5B" w:rsidRDefault="00CD4169">
      <w:pPr>
        <w:rPr>
          <w:rFonts w:ascii="Compatil Letter LT Pro" w:hAnsi="Compatil Letter LT Pro"/>
        </w:rPr>
      </w:pPr>
    </w:p>
    <w:p w14:paraId="572E7D06" w14:textId="77777777" w:rsidR="00CD4169" w:rsidRPr="008A0C5B" w:rsidRDefault="00CD4169">
      <w:pPr>
        <w:rPr>
          <w:rFonts w:ascii="Compatil Letter LT Pro" w:hAnsi="Compatil Letter LT Pro"/>
        </w:rPr>
      </w:pPr>
    </w:p>
    <w:p w14:paraId="2D7F3981" w14:textId="77777777" w:rsidR="00CD4169" w:rsidRPr="008A0C5B" w:rsidRDefault="00CD4169">
      <w:pPr>
        <w:rPr>
          <w:rFonts w:ascii="Compatil Letter LT Pro" w:hAnsi="Compatil Letter LT Pro"/>
          <w:b/>
          <w:u w:val="single"/>
        </w:rPr>
      </w:pPr>
      <w:r w:rsidRPr="008A0C5B">
        <w:rPr>
          <w:rFonts w:ascii="Compatil Letter LT Pro" w:hAnsi="Compatil Letter LT Pro"/>
          <w:b/>
          <w:u w:val="single"/>
        </w:rPr>
        <w:t xml:space="preserve">What is </w:t>
      </w:r>
      <w:proofErr w:type="gramStart"/>
      <w:r w:rsidR="008C62DB" w:rsidRPr="008A0C5B">
        <w:rPr>
          <w:rFonts w:ascii="Compatil Letter LT Pro" w:hAnsi="Compatil Letter LT Pro"/>
          <w:b/>
          <w:u w:val="single"/>
        </w:rPr>
        <w:t>Our</w:t>
      </w:r>
      <w:proofErr w:type="gramEnd"/>
      <w:r w:rsidRPr="008A0C5B">
        <w:rPr>
          <w:rFonts w:ascii="Compatil Letter LT Pro" w:hAnsi="Compatil Letter LT Pro"/>
          <w:b/>
          <w:u w:val="single"/>
        </w:rPr>
        <w:t xml:space="preserve"> plan?</w:t>
      </w:r>
    </w:p>
    <w:p w14:paraId="04CDDA0A" w14:textId="77777777" w:rsidR="003626F5" w:rsidRPr="008A0C5B" w:rsidRDefault="008C62DB" w:rsidP="00CD4169">
      <w:pPr>
        <w:rPr>
          <w:rFonts w:ascii="Compatil Letter LT Pro" w:hAnsi="Compatil Letter LT Pro"/>
        </w:rPr>
      </w:pPr>
      <w:r w:rsidRPr="008A0C5B">
        <w:rPr>
          <w:rFonts w:ascii="Compatil Letter LT Pro" w:hAnsi="Compatil Letter LT Pro"/>
        </w:rPr>
        <w:t>C</w:t>
      </w:r>
      <w:r w:rsidR="003626F5" w:rsidRPr="008A0C5B">
        <w:rPr>
          <w:rFonts w:ascii="Compatil Letter LT Pro" w:hAnsi="Compatil Letter LT Pro"/>
        </w:rPr>
        <w:t>ommittee members have wor</w:t>
      </w:r>
      <w:r w:rsidR="00991397" w:rsidRPr="008A0C5B">
        <w:rPr>
          <w:rFonts w:ascii="Compatil Letter LT Pro" w:hAnsi="Compatil Letter LT Pro"/>
        </w:rPr>
        <w:t>ked on looking for potential Matched Savings Program</w:t>
      </w:r>
      <w:r w:rsidR="003626F5" w:rsidRPr="008A0C5B">
        <w:rPr>
          <w:rFonts w:ascii="Compatil Letter LT Pro" w:hAnsi="Compatil Letter LT Pro"/>
        </w:rPr>
        <w:t xml:space="preserve"> candidates and creating policies.  </w:t>
      </w:r>
      <w:r w:rsidRPr="008A0C5B">
        <w:rPr>
          <w:rFonts w:ascii="Compatil Letter LT Pro" w:hAnsi="Compatil Letter LT Pro"/>
          <w:i/>
          <w:highlight w:val="lightGray"/>
        </w:rPr>
        <w:t xml:space="preserve">(Describe some of the characteristics and policies for potential participants that </w:t>
      </w:r>
      <w:r w:rsidR="000E730F" w:rsidRPr="008A0C5B">
        <w:rPr>
          <w:rFonts w:ascii="Compatil Letter LT Pro" w:hAnsi="Compatil Letter LT Pro"/>
          <w:i/>
          <w:highlight w:val="lightGray"/>
        </w:rPr>
        <w:t>your task force</w:t>
      </w:r>
      <w:r w:rsidR="00D00D08" w:rsidRPr="008A0C5B">
        <w:rPr>
          <w:rFonts w:ascii="Compatil Letter LT Pro" w:hAnsi="Compatil Letter LT Pro"/>
          <w:i/>
          <w:highlight w:val="lightGray"/>
        </w:rPr>
        <w:t xml:space="preserve"> has established</w:t>
      </w:r>
      <w:r w:rsidRPr="008A0C5B">
        <w:rPr>
          <w:rFonts w:ascii="Compatil Letter LT Pro" w:hAnsi="Compatil Letter LT Pro"/>
          <w:i/>
          <w:highlight w:val="lightGray"/>
        </w:rPr>
        <w:t xml:space="preserve">.  Does the program have a name? </w:t>
      </w:r>
      <w:r w:rsidR="00D00D08" w:rsidRPr="008A0C5B">
        <w:rPr>
          <w:rFonts w:ascii="Compatil Letter LT Pro" w:hAnsi="Compatil Letter LT Pro"/>
          <w:i/>
          <w:highlight w:val="lightGray"/>
        </w:rPr>
        <w:t xml:space="preserve"> A goal statement or theme verse? </w:t>
      </w:r>
      <w:r w:rsidR="000E730F" w:rsidRPr="008A0C5B">
        <w:rPr>
          <w:rFonts w:ascii="Compatil Letter LT Pro" w:hAnsi="Compatil Letter LT Pro"/>
          <w:i/>
          <w:highlight w:val="lightGray"/>
        </w:rPr>
        <w:t xml:space="preserve"> Uniq</w:t>
      </w:r>
      <w:r w:rsidRPr="008A0C5B">
        <w:rPr>
          <w:rFonts w:ascii="Compatil Letter LT Pro" w:hAnsi="Compatil Letter LT Pro"/>
          <w:i/>
          <w:highlight w:val="lightGray"/>
        </w:rPr>
        <w:t>ue element</w:t>
      </w:r>
      <w:r w:rsidR="000E730F" w:rsidRPr="008A0C5B">
        <w:rPr>
          <w:rFonts w:ascii="Compatil Letter LT Pro" w:hAnsi="Compatil Letter LT Pro"/>
          <w:i/>
          <w:highlight w:val="lightGray"/>
        </w:rPr>
        <w:t xml:space="preserve">s </w:t>
      </w:r>
      <w:r w:rsidRPr="008A0C5B">
        <w:rPr>
          <w:rFonts w:ascii="Compatil Letter LT Pro" w:hAnsi="Compatil Letter LT Pro"/>
          <w:i/>
          <w:highlight w:val="lightGray"/>
        </w:rPr>
        <w:t>to connect it to existing programs or outreach ministries?</w:t>
      </w:r>
      <w:r w:rsidR="00D00D08" w:rsidRPr="008A0C5B">
        <w:rPr>
          <w:rFonts w:ascii="Compatil Letter LT Pro" w:hAnsi="Compatil Letter LT Pro"/>
          <w:i/>
          <w:highlight w:val="lightGray"/>
        </w:rPr>
        <w:t xml:space="preserve">  Include those elements here.</w:t>
      </w:r>
      <w:r w:rsidRPr="008A0C5B">
        <w:rPr>
          <w:rFonts w:ascii="Compatil Letter LT Pro" w:hAnsi="Compatil Letter LT Pro"/>
          <w:i/>
          <w:highlight w:val="lightGray"/>
        </w:rPr>
        <w:t>)</w:t>
      </w:r>
      <w:r w:rsidRPr="008A0C5B">
        <w:rPr>
          <w:rFonts w:ascii="Compatil Letter LT Pro" w:hAnsi="Compatil Letter LT Pro"/>
        </w:rPr>
        <w:t xml:space="preserve">  </w:t>
      </w:r>
      <w:r w:rsidR="003626F5" w:rsidRPr="008A0C5B">
        <w:rPr>
          <w:rFonts w:ascii="Compatil Letter LT Pro" w:hAnsi="Compatil Letter LT Pro"/>
        </w:rPr>
        <w:t xml:space="preserve">The goal is to have participants identified and prepared to </w:t>
      </w:r>
      <w:r w:rsidR="000A29A3" w:rsidRPr="008A0C5B">
        <w:rPr>
          <w:rFonts w:ascii="Compatil Letter LT Pro" w:hAnsi="Compatil Letter LT Pro"/>
        </w:rPr>
        <w:t>begin</w:t>
      </w:r>
      <w:r w:rsidR="003626F5" w:rsidRPr="008A0C5B">
        <w:rPr>
          <w:rFonts w:ascii="Compatil Letter LT Pro" w:hAnsi="Compatil Letter LT Pro"/>
        </w:rPr>
        <w:t xml:space="preserve"> the</w:t>
      </w:r>
      <w:r w:rsidRPr="008A0C5B">
        <w:rPr>
          <w:rFonts w:ascii="Compatil Letter LT Pro" w:hAnsi="Compatil Letter LT Pro"/>
        </w:rPr>
        <w:t xml:space="preserve"> savings program by </w:t>
      </w:r>
      <w:r w:rsidR="000E730F" w:rsidRPr="008A0C5B">
        <w:rPr>
          <w:rFonts w:ascii="Compatil Letter LT Pro" w:hAnsi="Compatil Letter LT Pro"/>
          <w:highlight w:val="lightGray"/>
        </w:rPr>
        <w:t>(</w:t>
      </w:r>
      <w:r w:rsidR="000E730F" w:rsidRPr="008A0C5B">
        <w:rPr>
          <w:rFonts w:ascii="Compatil Letter LT Pro" w:hAnsi="Compatil Letter LT Pro"/>
          <w:highlight w:val="lightGray"/>
          <w:u w:val="single"/>
        </w:rPr>
        <w:t>Desired start date</w:t>
      </w:r>
      <w:r w:rsidR="000E730F" w:rsidRPr="008A0C5B">
        <w:rPr>
          <w:rFonts w:ascii="Compatil Letter LT Pro" w:hAnsi="Compatil Letter LT Pro"/>
        </w:rPr>
        <w:t>).</w:t>
      </w:r>
      <w:r w:rsidR="003626F5" w:rsidRPr="008A0C5B">
        <w:rPr>
          <w:rFonts w:ascii="Compatil Letter LT Pro" w:hAnsi="Compatil Letter LT Pro"/>
        </w:rPr>
        <w:t xml:space="preserve"> </w:t>
      </w:r>
    </w:p>
    <w:p w14:paraId="683272BE" w14:textId="77777777" w:rsidR="00D00D08" w:rsidRPr="008A0C5B" w:rsidRDefault="00D00D08" w:rsidP="00CD4169">
      <w:pPr>
        <w:rPr>
          <w:rFonts w:ascii="Compatil Letter LT Pro" w:hAnsi="Compatil Letter LT Pro"/>
        </w:rPr>
      </w:pPr>
    </w:p>
    <w:p w14:paraId="7268DD4E" w14:textId="77777777" w:rsidR="00CD4169" w:rsidRPr="008A0C5B" w:rsidRDefault="00CD4169" w:rsidP="00CD4169">
      <w:pPr>
        <w:rPr>
          <w:rFonts w:ascii="Compatil Letter LT Pro" w:hAnsi="Compatil Letter LT Pro"/>
        </w:rPr>
      </w:pPr>
      <w:r w:rsidRPr="008A0C5B">
        <w:rPr>
          <w:rFonts w:ascii="Compatil Letter LT Pro" w:hAnsi="Compatil Letter LT Pro"/>
        </w:rPr>
        <w:t xml:space="preserve">The committee plans to offer </w:t>
      </w:r>
      <w:r w:rsidR="008C62DB" w:rsidRPr="008A0C5B">
        <w:rPr>
          <w:rFonts w:ascii="Compatil Letter LT Pro" w:hAnsi="Compatil Letter LT Pro"/>
        </w:rPr>
        <w:t xml:space="preserve">a maximum match amount of </w:t>
      </w:r>
      <w:r w:rsidR="008C62DB" w:rsidRPr="008A0C5B">
        <w:rPr>
          <w:rFonts w:ascii="Compatil Letter LT Pro" w:hAnsi="Compatil Letter LT Pro"/>
          <w:highlight w:val="lightGray"/>
          <w:u w:val="single"/>
        </w:rPr>
        <w:t>$X</w:t>
      </w:r>
      <w:r w:rsidRPr="008A0C5B">
        <w:rPr>
          <w:rFonts w:ascii="Compatil Letter LT Pro" w:hAnsi="Compatil Letter LT Pro"/>
        </w:rPr>
        <w:t xml:space="preserve"> per participant over the course of two years</w:t>
      </w:r>
      <w:r w:rsidR="00562078" w:rsidRPr="008A0C5B">
        <w:rPr>
          <w:rFonts w:ascii="Compatil Letter LT Pro" w:hAnsi="Compatil Letter LT Pro"/>
        </w:rPr>
        <w:t xml:space="preserve"> for a</w:t>
      </w:r>
      <w:r w:rsidR="008C62DB" w:rsidRPr="008A0C5B">
        <w:rPr>
          <w:rFonts w:ascii="Compatil Letter LT Pro" w:hAnsi="Compatil Letter LT Pro"/>
        </w:rPr>
        <w:t xml:space="preserve"> total of </w:t>
      </w:r>
      <w:r w:rsidR="008C62DB" w:rsidRPr="008A0C5B">
        <w:rPr>
          <w:rFonts w:ascii="Compatil Letter LT Pro" w:hAnsi="Compatil Letter LT Pro"/>
          <w:highlight w:val="lightGray"/>
          <w:u w:val="single"/>
        </w:rPr>
        <w:t>$X</w:t>
      </w:r>
      <w:r w:rsidR="00562078" w:rsidRPr="008A0C5B">
        <w:rPr>
          <w:rFonts w:ascii="Compatil Letter LT Pro" w:hAnsi="Compatil Letter LT Pro"/>
        </w:rPr>
        <w:t xml:space="preserve"> possible investment from </w:t>
      </w:r>
      <w:r w:rsidR="008C62DB" w:rsidRPr="008A0C5B">
        <w:rPr>
          <w:rFonts w:ascii="Compatil Letter LT Pro" w:hAnsi="Compatil Letter LT Pro"/>
        </w:rPr>
        <w:t>(</w:t>
      </w:r>
      <w:r w:rsidR="008C62DB" w:rsidRPr="008A0C5B">
        <w:rPr>
          <w:rFonts w:ascii="Compatil Letter LT Pro" w:hAnsi="Compatil Letter LT Pro"/>
          <w:highlight w:val="lightGray"/>
          <w:u w:val="single"/>
        </w:rPr>
        <w:t>Church</w:t>
      </w:r>
      <w:r w:rsidR="008C62DB" w:rsidRPr="008A0C5B">
        <w:rPr>
          <w:rFonts w:ascii="Compatil Letter LT Pro" w:hAnsi="Compatil Letter LT Pro"/>
        </w:rPr>
        <w:t>)</w:t>
      </w:r>
      <w:r w:rsidRPr="008A0C5B">
        <w:rPr>
          <w:rFonts w:ascii="Compatil Letter LT Pro" w:hAnsi="Compatil Letter LT Pro"/>
        </w:rPr>
        <w:t xml:space="preserve">.  </w:t>
      </w:r>
      <w:r w:rsidR="00562078" w:rsidRPr="008A0C5B">
        <w:rPr>
          <w:rFonts w:ascii="Compatil Letter LT Pro" w:hAnsi="Compatil Letter LT Pro"/>
        </w:rPr>
        <w:t>Since t</w:t>
      </w:r>
      <w:r w:rsidR="008C0C21" w:rsidRPr="008A0C5B">
        <w:rPr>
          <w:rFonts w:ascii="Compatil Letter LT Pro" w:hAnsi="Compatil Letter LT Pro"/>
        </w:rPr>
        <w:t xml:space="preserve">he Memorandum of Understanding with ADDC requires that </w:t>
      </w:r>
      <w:r w:rsidRPr="008A0C5B">
        <w:rPr>
          <w:rFonts w:ascii="Compatil Letter LT Pro" w:hAnsi="Compatil Letter LT Pro"/>
        </w:rPr>
        <w:t xml:space="preserve">70% of the </w:t>
      </w:r>
      <w:r w:rsidR="00614684" w:rsidRPr="008A0C5B">
        <w:rPr>
          <w:rFonts w:ascii="Compatil Letter LT Pro" w:hAnsi="Compatil Letter LT Pro"/>
        </w:rPr>
        <w:t>maximum match</w:t>
      </w:r>
      <w:r w:rsidRPr="008A0C5B">
        <w:rPr>
          <w:rFonts w:ascii="Compatil Letter LT Pro" w:hAnsi="Compatil Letter LT Pro"/>
        </w:rPr>
        <w:t xml:space="preserve"> funds must be in the bank before the IDA p</w:t>
      </w:r>
      <w:r w:rsidR="00614684" w:rsidRPr="008A0C5B">
        <w:rPr>
          <w:rFonts w:ascii="Compatil Letter LT Pro" w:hAnsi="Compatil Letter LT Pro"/>
        </w:rPr>
        <w:t>rogram can launch</w:t>
      </w:r>
      <w:r w:rsidRPr="008A0C5B">
        <w:rPr>
          <w:rFonts w:ascii="Compatil Letter LT Pro" w:hAnsi="Compatil Letter LT Pro"/>
        </w:rPr>
        <w:t xml:space="preserve">, we must have the official approval </w:t>
      </w:r>
      <w:r w:rsidR="00562078" w:rsidRPr="008A0C5B">
        <w:rPr>
          <w:rFonts w:ascii="Compatil Letter LT Pro" w:hAnsi="Compatil Letter LT Pro"/>
        </w:rPr>
        <w:t xml:space="preserve">and release of funds </w:t>
      </w:r>
      <w:r w:rsidRPr="008A0C5B">
        <w:rPr>
          <w:rFonts w:ascii="Compatil Letter LT Pro" w:hAnsi="Compatil Letter LT Pro"/>
        </w:rPr>
        <w:t>before we can begin.   The remaining 30%</w:t>
      </w:r>
      <w:r w:rsidR="00614684" w:rsidRPr="008A0C5B">
        <w:rPr>
          <w:rFonts w:ascii="Compatil Letter LT Pro" w:hAnsi="Compatil Letter LT Pro"/>
        </w:rPr>
        <w:t xml:space="preserve"> must be deposited by</w:t>
      </w:r>
      <w:r w:rsidRPr="008A0C5B">
        <w:rPr>
          <w:rFonts w:ascii="Compatil Letter LT Pro" w:hAnsi="Compatil Letter LT Pro"/>
        </w:rPr>
        <w:t xml:space="preserve"> the midpoint of the saving cycle</w:t>
      </w:r>
      <w:r w:rsidR="00614684" w:rsidRPr="008A0C5B">
        <w:rPr>
          <w:rFonts w:ascii="Compatil Letter LT Pro" w:hAnsi="Compatil Letter LT Pro"/>
        </w:rPr>
        <w:t xml:space="preserve"> (</w:t>
      </w:r>
      <w:r w:rsidR="008C62DB" w:rsidRPr="008A0C5B">
        <w:rPr>
          <w:rFonts w:ascii="Compatil Letter LT Pro" w:hAnsi="Compatil Letter LT Pro"/>
          <w:highlight w:val="lightGray"/>
          <w:u w:val="single"/>
        </w:rPr>
        <w:t>Date</w:t>
      </w:r>
      <w:r w:rsidR="00614684" w:rsidRPr="008A0C5B">
        <w:rPr>
          <w:rFonts w:ascii="Compatil Letter LT Pro" w:hAnsi="Compatil Letter LT Pro"/>
        </w:rPr>
        <w:t>)</w:t>
      </w:r>
      <w:r w:rsidRPr="008A0C5B">
        <w:rPr>
          <w:rFonts w:ascii="Compatil Letter LT Pro" w:hAnsi="Compatil Letter LT Pro"/>
        </w:rPr>
        <w:t>.  The committee will work within these requirements and do fundraising if any more funds are required for the chosen participants.</w:t>
      </w:r>
    </w:p>
    <w:p w14:paraId="3BFEE3F6" w14:textId="77777777" w:rsidR="00CD4169" w:rsidRPr="008A0C5B" w:rsidRDefault="00CD4169">
      <w:pPr>
        <w:rPr>
          <w:rFonts w:ascii="Compatil Letter LT Pro" w:hAnsi="Compatil Letter LT Pro"/>
        </w:rPr>
      </w:pPr>
    </w:p>
    <w:p w14:paraId="3C7C1A20" w14:textId="77777777" w:rsidR="00CD4169" w:rsidRPr="008A0C5B" w:rsidRDefault="003626F5">
      <w:pPr>
        <w:rPr>
          <w:rFonts w:ascii="Compatil Letter LT Pro" w:hAnsi="Compatil Letter LT Pro"/>
        </w:rPr>
      </w:pPr>
      <w:r w:rsidRPr="008A0C5B">
        <w:rPr>
          <w:rFonts w:ascii="Compatil Letter LT Pro" w:hAnsi="Compatil Letter LT Pro"/>
        </w:rPr>
        <w:t xml:space="preserve">In addition to </w:t>
      </w:r>
      <w:proofErr w:type="gramStart"/>
      <w:r w:rsidRPr="008A0C5B">
        <w:rPr>
          <w:rFonts w:ascii="Compatil Letter LT Pro" w:hAnsi="Compatil Letter LT Pro"/>
        </w:rPr>
        <w:t>its</w:t>
      </w:r>
      <w:proofErr w:type="gramEnd"/>
      <w:r w:rsidRPr="008A0C5B">
        <w:rPr>
          <w:rFonts w:ascii="Compatil Letter LT Pro" w:hAnsi="Compatil Letter LT Pro"/>
        </w:rPr>
        <w:t xml:space="preserve"> training and networking partnership with ADDC, </w:t>
      </w:r>
      <w:r w:rsidR="000E730F" w:rsidRPr="008A0C5B">
        <w:rPr>
          <w:rFonts w:ascii="Compatil Letter LT Pro" w:hAnsi="Compatil Letter LT Pro"/>
        </w:rPr>
        <w:t>our Matched Savings P</w:t>
      </w:r>
      <w:r w:rsidR="008C62DB" w:rsidRPr="008A0C5B">
        <w:rPr>
          <w:rFonts w:ascii="Compatil Letter LT Pro" w:hAnsi="Compatil Letter LT Pro"/>
        </w:rPr>
        <w:t xml:space="preserve">rogram will also partner with </w:t>
      </w:r>
      <w:r w:rsidR="00D00D08" w:rsidRPr="008A0C5B">
        <w:rPr>
          <w:rFonts w:ascii="Compatil Letter LT Pro" w:hAnsi="Compatil Letter LT Pro"/>
          <w:highlight w:val="lightGray"/>
          <w:u w:val="single"/>
        </w:rPr>
        <w:t>(</w:t>
      </w:r>
      <w:r w:rsidR="008C62DB" w:rsidRPr="008A0C5B">
        <w:rPr>
          <w:rFonts w:ascii="Compatil Letter LT Pro" w:hAnsi="Compatil Letter LT Pro"/>
          <w:highlight w:val="lightGray"/>
          <w:u w:val="single"/>
        </w:rPr>
        <w:t xml:space="preserve"> Bank, community organizations, etc</w:t>
      </w:r>
      <w:r w:rsidR="00E208EF" w:rsidRPr="008A0C5B">
        <w:rPr>
          <w:rFonts w:ascii="Compatil Letter LT Pro" w:hAnsi="Compatil Letter LT Pro"/>
          <w:highlight w:val="lightGray"/>
          <w:u w:val="single"/>
        </w:rPr>
        <w:t>.</w:t>
      </w:r>
      <w:r w:rsidR="008C62DB" w:rsidRPr="008A0C5B">
        <w:rPr>
          <w:rFonts w:ascii="Compatil Letter LT Pro" w:hAnsi="Compatil Letter LT Pro"/>
          <w:highlight w:val="lightGray"/>
          <w:u w:val="single"/>
        </w:rPr>
        <w:t>?</w:t>
      </w:r>
      <w:r w:rsidR="00D00D08" w:rsidRPr="008A0C5B">
        <w:rPr>
          <w:rFonts w:ascii="Compatil Letter LT Pro" w:hAnsi="Compatil Letter LT Pro"/>
          <w:highlight w:val="lightGray"/>
          <w:u w:val="single"/>
        </w:rPr>
        <w:t>)</w:t>
      </w:r>
    </w:p>
    <w:p w14:paraId="00031B97" w14:textId="77777777" w:rsidR="003626F5" w:rsidRPr="008A0C5B" w:rsidRDefault="003626F5">
      <w:pPr>
        <w:rPr>
          <w:rFonts w:ascii="Compatil Letter LT Pro" w:hAnsi="Compatil Letter LT Pro"/>
        </w:rPr>
      </w:pPr>
    </w:p>
    <w:p w14:paraId="12461ACB" w14:textId="77777777" w:rsidR="003626F5" w:rsidRPr="008A0C5B" w:rsidRDefault="003626F5">
      <w:pPr>
        <w:rPr>
          <w:rFonts w:ascii="Compatil Letter LT Pro" w:hAnsi="Compatil Letter LT Pro"/>
        </w:rPr>
      </w:pPr>
    </w:p>
    <w:p w14:paraId="267E944C" w14:textId="77777777" w:rsidR="00CD4169" w:rsidRPr="008A0C5B" w:rsidRDefault="00CD4169">
      <w:pPr>
        <w:rPr>
          <w:rFonts w:ascii="Compatil Letter LT Pro" w:hAnsi="Compatil Letter LT Pro"/>
          <w:b/>
          <w:u w:val="single"/>
        </w:rPr>
      </w:pPr>
      <w:r w:rsidRPr="008A0C5B">
        <w:rPr>
          <w:rFonts w:ascii="Compatil Letter LT Pro" w:hAnsi="Compatil Letter LT Pro"/>
          <w:b/>
          <w:u w:val="single"/>
        </w:rPr>
        <w:t>What’s the budget?</w:t>
      </w:r>
    </w:p>
    <w:p w14:paraId="610BF1E6" w14:textId="77777777" w:rsidR="00CD4169" w:rsidRPr="008A0C5B" w:rsidRDefault="00CD4169">
      <w:pPr>
        <w:rPr>
          <w:rFonts w:ascii="Compatil Letter LT Pro" w:hAnsi="Compatil Letter LT Pro"/>
        </w:rPr>
      </w:pPr>
      <w:r w:rsidRPr="008A0C5B">
        <w:rPr>
          <w:rFonts w:ascii="Compatil Letter LT Pro" w:hAnsi="Compatil Letter LT Pro"/>
        </w:rPr>
        <w:t>Th</w:t>
      </w:r>
      <w:r w:rsidR="008C62DB" w:rsidRPr="008A0C5B">
        <w:rPr>
          <w:rFonts w:ascii="Compatil Letter LT Pro" w:hAnsi="Compatil Letter LT Pro"/>
        </w:rPr>
        <w:t>e maximum match amount of $X</w:t>
      </w:r>
      <w:r w:rsidRPr="008A0C5B">
        <w:rPr>
          <w:rFonts w:ascii="Compatil Letter LT Pro" w:hAnsi="Compatil Letter LT Pro"/>
        </w:rPr>
        <w:t xml:space="preserve"> along with antic</w:t>
      </w:r>
      <w:r w:rsidR="008C62DB" w:rsidRPr="008A0C5B">
        <w:rPr>
          <w:rFonts w:ascii="Compatil Letter LT Pro" w:hAnsi="Compatil Letter LT Pro"/>
        </w:rPr>
        <w:t>ipated operating expense of $X</w:t>
      </w:r>
      <w:r w:rsidRPr="008A0C5B">
        <w:rPr>
          <w:rFonts w:ascii="Compatil Letter LT Pro" w:hAnsi="Compatil Letter LT Pro"/>
        </w:rPr>
        <w:t xml:space="preserve"> is broken down as follows:</w:t>
      </w:r>
      <w:r w:rsidR="008C62DB" w:rsidRPr="008A0C5B">
        <w:rPr>
          <w:rFonts w:ascii="Compatil Letter LT Pro" w:hAnsi="Compatil Letter LT Pro"/>
        </w:rPr>
        <w:t xml:space="preserve">     </w:t>
      </w:r>
      <w:r w:rsidR="008C62DB" w:rsidRPr="008A0C5B">
        <w:rPr>
          <w:rFonts w:ascii="Compatil Letter LT Pro" w:hAnsi="Compatil Letter LT Pro"/>
          <w:highlight w:val="lightGray"/>
        </w:rPr>
        <w:t>(SEE EXAMPLE BELOW – DEMONSTRATES A $5</w:t>
      </w:r>
      <w:r w:rsidR="00E75762" w:rsidRPr="008A0C5B">
        <w:rPr>
          <w:rFonts w:ascii="Compatil Letter LT Pro" w:hAnsi="Compatil Letter LT Pro"/>
          <w:highlight w:val="lightGray"/>
        </w:rPr>
        <w:t>,</w:t>
      </w:r>
      <w:r w:rsidR="008C62DB" w:rsidRPr="008A0C5B">
        <w:rPr>
          <w:rFonts w:ascii="Compatil Letter LT Pro" w:hAnsi="Compatil Letter LT Pro"/>
          <w:highlight w:val="lightGray"/>
        </w:rPr>
        <w:t>000 MATCH CAP OVER 2 YEARS.)</w:t>
      </w:r>
    </w:p>
    <w:p w14:paraId="224BF549" w14:textId="77777777" w:rsidR="00CD4169" w:rsidRPr="008A0C5B" w:rsidRDefault="00CD4169">
      <w:pPr>
        <w:rPr>
          <w:rFonts w:ascii="Compatil Letter LT Pro" w:hAnsi="Compatil Letter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19"/>
      </w:tblGrid>
      <w:tr w:rsidR="00CD4169" w:rsidRPr="008A0C5B" w14:paraId="4876AD7C" w14:textId="77777777">
        <w:trPr>
          <w:trHeight w:val="323"/>
        </w:trPr>
        <w:tc>
          <w:tcPr>
            <w:tcW w:w="3019" w:type="dxa"/>
          </w:tcPr>
          <w:p w14:paraId="570DC2E4" w14:textId="77777777" w:rsidR="00CD4169" w:rsidRPr="008A0C5B" w:rsidRDefault="00CD4169" w:rsidP="00617059">
            <w:pPr>
              <w:rPr>
                <w:rFonts w:ascii="Compatil Letter LT Pro" w:hAnsi="Compatil Letter LT Pro"/>
              </w:rPr>
            </w:pPr>
          </w:p>
        </w:tc>
        <w:tc>
          <w:tcPr>
            <w:tcW w:w="3019" w:type="dxa"/>
          </w:tcPr>
          <w:p w14:paraId="45FA88B5" w14:textId="77777777" w:rsidR="00CD4169" w:rsidRPr="008A0C5B" w:rsidRDefault="00CD4169" w:rsidP="00617059">
            <w:pPr>
              <w:rPr>
                <w:rFonts w:ascii="Compatil Letter LT Pro" w:hAnsi="Compatil Letter LT Pro"/>
              </w:rPr>
            </w:pPr>
            <w:r w:rsidRPr="008A0C5B">
              <w:rPr>
                <w:rFonts w:ascii="Compatil Letter LT Pro" w:hAnsi="Compatil Letter LT Pro"/>
              </w:rPr>
              <w:t>Year 1  January 2012</w:t>
            </w:r>
          </w:p>
        </w:tc>
        <w:tc>
          <w:tcPr>
            <w:tcW w:w="3019" w:type="dxa"/>
          </w:tcPr>
          <w:p w14:paraId="375B6677" w14:textId="77777777" w:rsidR="00CD4169" w:rsidRPr="008A0C5B" w:rsidRDefault="00CD4169" w:rsidP="00617059">
            <w:pPr>
              <w:rPr>
                <w:rFonts w:ascii="Compatil Letter LT Pro" w:hAnsi="Compatil Letter LT Pro"/>
              </w:rPr>
            </w:pPr>
            <w:r w:rsidRPr="008A0C5B">
              <w:rPr>
                <w:rFonts w:ascii="Compatil Letter LT Pro" w:hAnsi="Compatil Letter LT Pro"/>
              </w:rPr>
              <w:t>Year 2  January 2013</w:t>
            </w:r>
          </w:p>
        </w:tc>
      </w:tr>
      <w:tr w:rsidR="00CD4169" w:rsidRPr="008A0C5B" w14:paraId="07E7EBA5" w14:textId="77777777">
        <w:trPr>
          <w:trHeight w:val="341"/>
        </w:trPr>
        <w:tc>
          <w:tcPr>
            <w:tcW w:w="3019" w:type="dxa"/>
          </w:tcPr>
          <w:p w14:paraId="0BEA481D" w14:textId="77777777" w:rsidR="00CD4169" w:rsidRPr="008A0C5B" w:rsidRDefault="000E730F" w:rsidP="00617059">
            <w:pPr>
              <w:rPr>
                <w:rFonts w:ascii="Compatil Letter LT Pro" w:hAnsi="Compatil Letter LT Pro"/>
              </w:rPr>
            </w:pPr>
            <w:r w:rsidRPr="008A0C5B">
              <w:rPr>
                <w:rFonts w:ascii="Compatil Letter LT Pro" w:hAnsi="Compatil Letter LT Pro"/>
              </w:rPr>
              <w:t>Program</w:t>
            </w:r>
            <w:r w:rsidR="00CD4169" w:rsidRPr="008A0C5B">
              <w:rPr>
                <w:rFonts w:ascii="Compatil Letter LT Pro" w:hAnsi="Compatil Letter LT Pro"/>
              </w:rPr>
              <w:t xml:space="preserve"> Admin</w:t>
            </w:r>
            <w:r w:rsidRPr="008A0C5B">
              <w:rPr>
                <w:rFonts w:ascii="Compatil Letter LT Pro" w:hAnsi="Compatil Letter LT Pro"/>
              </w:rPr>
              <w:t>istration</w:t>
            </w:r>
          </w:p>
        </w:tc>
        <w:tc>
          <w:tcPr>
            <w:tcW w:w="3019" w:type="dxa"/>
          </w:tcPr>
          <w:p w14:paraId="35DD40C0" w14:textId="77777777" w:rsidR="00CD4169" w:rsidRPr="008A0C5B" w:rsidRDefault="00CD4169" w:rsidP="00617059">
            <w:pPr>
              <w:rPr>
                <w:rFonts w:ascii="Compatil Letter LT Pro" w:hAnsi="Compatil Letter LT Pro"/>
                <w:highlight w:val="lightGray"/>
              </w:rPr>
            </w:pPr>
            <w:r w:rsidRPr="008A0C5B">
              <w:rPr>
                <w:rFonts w:ascii="Compatil Letter LT Pro" w:hAnsi="Compatil Letter LT Pro"/>
                <w:highlight w:val="lightGray"/>
              </w:rPr>
              <w:t>$50</w:t>
            </w:r>
          </w:p>
        </w:tc>
        <w:tc>
          <w:tcPr>
            <w:tcW w:w="3019" w:type="dxa"/>
          </w:tcPr>
          <w:p w14:paraId="0409D2C8" w14:textId="77777777" w:rsidR="00CD4169" w:rsidRPr="008A0C5B" w:rsidRDefault="00CD4169" w:rsidP="00617059">
            <w:pPr>
              <w:rPr>
                <w:rFonts w:ascii="Compatil Letter LT Pro" w:hAnsi="Compatil Letter LT Pro"/>
                <w:highlight w:val="lightGray"/>
              </w:rPr>
            </w:pPr>
            <w:r w:rsidRPr="008A0C5B">
              <w:rPr>
                <w:rFonts w:ascii="Compatil Letter LT Pro" w:hAnsi="Compatil Letter LT Pro"/>
                <w:highlight w:val="lightGray"/>
              </w:rPr>
              <w:t>$50</w:t>
            </w:r>
          </w:p>
        </w:tc>
      </w:tr>
      <w:tr w:rsidR="00CD4169" w:rsidRPr="008A0C5B" w14:paraId="4E0626CC" w14:textId="77777777">
        <w:trPr>
          <w:trHeight w:val="323"/>
        </w:trPr>
        <w:tc>
          <w:tcPr>
            <w:tcW w:w="3019" w:type="dxa"/>
          </w:tcPr>
          <w:p w14:paraId="6747DA20" w14:textId="77777777" w:rsidR="00CD4169" w:rsidRPr="008A0C5B" w:rsidRDefault="00CD4169" w:rsidP="00617059">
            <w:pPr>
              <w:rPr>
                <w:rFonts w:ascii="Compatil Letter LT Pro" w:hAnsi="Compatil Letter LT Pro"/>
              </w:rPr>
            </w:pPr>
            <w:r w:rsidRPr="008A0C5B">
              <w:rPr>
                <w:rFonts w:ascii="Compatil Letter LT Pro" w:hAnsi="Compatil Letter LT Pro"/>
              </w:rPr>
              <w:t>Faith and Finances</w:t>
            </w:r>
            <w:r w:rsidR="00614684" w:rsidRPr="008A0C5B">
              <w:rPr>
                <w:rFonts w:ascii="Compatil Letter LT Pro" w:hAnsi="Compatil Letter LT Pro"/>
              </w:rPr>
              <w:t xml:space="preserve"> classes</w:t>
            </w:r>
          </w:p>
        </w:tc>
        <w:tc>
          <w:tcPr>
            <w:tcW w:w="3019" w:type="dxa"/>
          </w:tcPr>
          <w:p w14:paraId="4A87FEE0" w14:textId="77777777" w:rsidR="00CD4169" w:rsidRPr="008A0C5B" w:rsidRDefault="00CD4169" w:rsidP="00617059">
            <w:pPr>
              <w:rPr>
                <w:rFonts w:ascii="Compatil Letter LT Pro" w:hAnsi="Compatil Letter LT Pro"/>
                <w:highlight w:val="lightGray"/>
              </w:rPr>
            </w:pPr>
            <w:r w:rsidRPr="008A0C5B">
              <w:rPr>
                <w:rFonts w:ascii="Compatil Letter LT Pro" w:hAnsi="Compatil Letter LT Pro"/>
                <w:highlight w:val="lightGray"/>
              </w:rPr>
              <w:t>$250</w:t>
            </w:r>
          </w:p>
        </w:tc>
        <w:tc>
          <w:tcPr>
            <w:tcW w:w="3019" w:type="dxa"/>
          </w:tcPr>
          <w:p w14:paraId="5E49BDE0" w14:textId="77777777" w:rsidR="00CD4169" w:rsidRPr="008A0C5B" w:rsidRDefault="00CD4169" w:rsidP="00617059">
            <w:pPr>
              <w:rPr>
                <w:rFonts w:ascii="Compatil Letter LT Pro" w:hAnsi="Compatil Letter LT Pro"/>
                <w:highlight w:val="lightGray"/>
              </w:rPr>
            </w:pPr>
            <w:r w:rsidRPr="008A0C5B">
              <w:rPr>
                <w:rFonts w:ascii="Compatil Letter LT Pro" w:hAnsi="Compatil Letter LT Pro"/>
                <w:highlight w:val="lightGray"/>
              </w:rPr>
              <w:t>$250</w:t>
            </w:r>
          </w:p>
        </w:tc>
      </w:tr>
      <w:tr w:rsidR="00CD4169" w:rsidRPr="008A0C5B" w14:paraId="6747E0B8" w14:textId="77777777">
        <w:trPr>
          <w:trHeight w:val="341"/>
        </w:trPr>
        <w:tc>
          <w:tcPr>
            <w:tcW w:w="3019" w:type="dxa"/>
          </w:tcPr>
          <w:p w14:paraId="5D0B3394" w14:textId="77777777" w:rsidR="00CD4169" w:rsidRPr="008A0C5B" w:rsidRDefault="00CD4169" w:rsidP="00617059">
            <w:pPr>
              <w:rPr>
                <w:rFonts w:ascii="Compatil Letter LT Pro" w:hAnsi="Compatil Letter LT Pro"/>
              </w:rPr>
            </w:pPr>
            <w:r w:rsidRPr="008A0C5B">
              <w:rPr>
                <w:rFonts w:ascii="Compatil Letter LT Pro" w:hAnsi="Compatil Letter LT Pro"/>
              </w:rPr>
              <w:t>Matched Funding</w:t>
            </w:r>
          </w:p>
        </w:tc>
        <w:tc>
          <w:tcPr>
            <w:tcW w:w="3019" w:type="dxa"/>
          </w:tcPr>
          <w:p w14:paraId="11C69BF2" w14:textId="77777777" w:rsidR="00CD4169" w:rsidRPr="008A0C5B" w:rsidRDefault="00CD4169" w:rsidP="00617059">
            <w:pPr>
              <w:rPr>
                <w:rFonts w:ascii="Compatil Letter LT Pro" w:hAnsi="Compatil Letter LT Pro"/>
                <w:highlight w:val="lightGray"/>
              </w:rPr>
            </w:pPr>
            <w:r w:rsidRPr="008A0C5B">
              <w:rPr>
                <w:rFonts w:ascii="Compatil Letter LT Pro" w:hAnsi="Compatil Letter LT Pro"/>
                <w:highlight w:val="lightGray"/>
              </w:rPr>
              <w:t>70% of total</w:t>
            </w:r>
          </w:p>
          <w:p w14:paraId="0B594AF7" w14:textId="77777777" w:rsidR="00CD4169" w:rsidRPr="008A0C5B" w:rsidRDefault="00CD4169" w:rsidP="00617059">
            <w:pPr>
              <w:rPr>
                <w:rFonts w:ascii="Compatil Letter LT Pro" w:hAnsi="Compatil Letter LT Pro"/>
                <w:highlight w:val="lightGray"/>
              </w:rPr>
            </w:pPr>
            <w:r w:rsidRPr="008A0C5B">
              <w:rPr>
                <w:rFonts w:ascii="Compatil Letter LT Pro" w:hAnsi="Compatil Letter LT Pro"/>
                <w:highlight w:val="lightGray"/>
              </w:rPr>
              <w:t>$3500</w:t>
            </w:r>
          </w:p>
        </w:tc>
        <w:tc>
          <w:tcPr>
            <w:tcW w:w="3019" w:type="dxa"/>
          </w:tcPr>
          <w:p w14:paraId="7B9D941C" w14:textId="77777777" w:rsidR="00CD4169" w:rsidRPr="008A0C5B" w:rsidRDefault="00CD4169" w:rsidP="00617059">
            <w:pPr>
              <w:rPr>
                <w:rFonts w:ascii="Compatil Letter LT Pro" w:hAnsi="Compatil Letter LT Pro"/>
                <w:highlight w:val="lightGray"/>
              </w:rPr>
            </w:pPr>
            <w:r w:rsidRPr="008A0C5B">
              <w:rPr>
                <w:rFonts w:ascii="Compatil Letter LT Pro" w:hAnsi="Compatil Letter LT Pro"/>
                <w:highlight w:val="lightGray"/>
              </w:rPr>
              <w:t>$1500</w:t>
            </w:r>
          </w:p>
        </w:tc>
      </w:tr>
      <w:tr w:rsidR="00CD4169" w:rsidRPr="008A0C5B" w14:paraId="6D3A91D6" w14:textId="77777777">
        <w:trPr>
          <w:trHeight w:val="341"/>
        </w:trPr>
        <w:tc>
          <w:tcPr>
            <w:tcW w:w="3019" w:type="dxa"/>
          </w:tcPr>
          <w:p w14:paraId="4B84D812" w14:textId="77777777" w:rsidR="00CD4169" w:rsidRPr="008A0C5B" w:rsidRDefault="00CD4169" w:rsidP="00617059">
            <w:pPr>
              <w:rPr>
                <w:rFonts w:ascii="Compatil Letter LT Pro" w:hAnsi="Compatil Letter LT Pro"/>
              </w:rPr>
            </w:pPr>
            <w:r w:rsidRPr="008A0C5B">
              <w:rPr>
                <w:rFonts w:ascii="Compatil Letter LT Pro" w:hAnsi="Compatil Letter LT Pro"/>
              </w:rPr>
              <w:t>TOTAL</w:t>
            </w:r>
          </w:p>
        </w:tc>
        <w:tc>
          <w:tcPr>
            <w:tcW w:w="3019" w:type="dxa"/>
          </w:tcPr>
          <w:p w14:paraId="42621397" w14:textId="77777777" w:rsidR="00CD4169" w:rsidRPr="008A0C5B" w:rsidRDefault="00CD4169" w:rsidP="00617059">
            <w:pPr>
              <w:rPr>
                <w:rFonts w:ascii="Compatil Letter LT Pro" w:hAnsi="Compatil Letter LT Pro"/>
                <w:highlight w:val="lightGray"/>
              </w:rPr>
            </w:pPr>
            <w:r w:rsidRPr="008A0C5B">
              <w:rPr>
                <w:rFonts w:ascii="Compatil Letter LT Pro" w:hAnsi="Compatil Letter LT Pro"/>
                <w:highlight w:val="lightGray"/>
              </w:rPr>
              <w:t>$3800</w:t>
            </w:r>
          </w:p>
        </w:tc>
        <w:tc>
          <w:tcPr>
            <w:tcW w:w="3019" w:type="dxa"/>
          </w:tcPr>
          <w:p w14:paraId="479654A8" w14:textId="77777777" w:rsidR="00CD4169" w:rsidRPr="008A0C5B" w:rsidRDefault="00CD4169" w:rsidP="00617059">
            <w:pPr>
              <w:rPr>
                <w:rFonts w:ascii="Compatil Letter LT Pro" w:hAnsi="Compatil Letter LT Pro"/>
                <w:highlight w:val="lightGray"/>
              </w:rPr>
            </w:pPr>
            <w:r w:rsidRPr="008A0C5B">
              <w:rPr>
                <w:rFonts w:ascii="Compatil Letter LT Pro" w:hAnsi="Compatil Letter LT Pro"/>
                <w:highlight w:val="lightGray"/>
              </w:rPr>
              <w:t>$1800</w:t>
            </w:r>
          </w:p>
        </w:tc>
      </w:tr>
    </w:tbl>
    <w:p w14:paraId="7AF9B2A7" w14:textId="77777777" w:rsidR="003B397F" w:rsidRDefault="003B397F" w:rsidP="008C0C21">
      <w:pPr>
        <w:rPr>
          <w:rFonts w:ascii="Compatil Letter LT Pro" w:hAnsi="Compatil Letter LT Pro"/>
        </w:rPr>
      </w:pPr>
    </w:p>
    <w:p w14:paraId="5847B0DE" w14:textId="77777777" w:rsidR="003B397F" w:rsidRPr="003B397F" w:rsidRDefault="003B397F" w:rsidP="003B397F">
      <w:pPr>
        <w:rPr>
          <w:rFonts w:ascii="Compatil Letter LT Pro" w:hAnsi="Compatil Letter LT Pro"/>
        </w:rPr>
      </w:pPr>
      <w:r>
        <w:rPr>
          <w:rFonts w:ascii="Compatil Letter LT Pro" w:hAnsi="Compatil Letter LT Pro"/>
        </w:rPr>
        <w:br w:type="page"/>
      </w:r>
    </w:p>
    <w:p w14:paraId="51592CC2" w14:textId="77777777" w:rsidR="003B397F" w:rsidRPr="009C5D1C" w:rsidRDefault="003B397F" w:rsidP="003B397F"/>
    <w:tbl>
      <w:tblPr>
        <w:tblStyle w:val="TableGrid"/>
        <w:tblW w:w="936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3B397F" w14:paraId="00C6D9B5" w14:textId="77777777" w:rsidTr="008F0336">
        <w:trPr>
          <w:jc w:val="center"/>
        </w:trPr>
        <w:tc>
          <w:tcPr>
            <w:tcW w:w="9576" w:type="dxa"/>
          </w:tcPr>
          <w:p w14:paraId="6516EED5" w14:textId="77777777" w:rsidR="003B397F" w:rsidRPr="002F7695" w:rsidRDefault="003B397F" w:rsidP="008F03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F7695">
              <w:rPr>
                <w:rFonts w:cstheme="minorHAnsi"/>
                <w:b/>
                <w:bCs/>
                <w:i/>
                <w:sz w:val="26"/>
                <w:szCs w:val="26"/>
              </w:rPr>
              <w:t>SUMMARY</w:t>
            </w:r>
            <w:r w:rsidRPr="002F7695">
              <w:rPr>
                <w:rFonts w:cstheme="minorHAnsi"/>
                <w:b/>
                <w:bCs/>
                <w:sz w:val="26"/>
                <w:szCs w:val="26"/>
              </w:rPr>
              <w:t xml:space="preserve"> MATCHED SAVINGS PROGRAM POLICIES  </w:t>
            </w:r>
          </w:p>
          <w:p w14:paraId="3BD551D9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1B1BDF7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Our program name is: </w:t>
            </w:r>
            <w:r w:rsidRPr="002F7695">
              <w:rPr>
                <w:rFonts w:cstheme="minorHAnsi"/>
                <w:bCs/>
              </w:rPr>
              <w:t>__</w:t>
            </w:r>
            <w:r>
              <w:rPr>
                <w:rFonts w:cstheme="minorHAnsi"/>
                <w:bCs/>
              </w:rPr>
              <w:t>_______</w:t>
            </w:r>
            <w:r w:rsidRPr="002F7695">
              <w:rPr>
                <w:rFonts w:cstheme="minorHAnsi"/>
                <w:bCs/>
              </w:rPr>
              <w:t>_______________________________________________________</w:t>
            </w:r>
          </w:p>
          <w:p w14:paraId="1AD14ED3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Chairperson: ____</w:t>
            </w:r>
            <w:r w:rsidRPr="002F7695">
              <w:rPr>
                <w:rFonts w:cstheme="minorHAnsi"/>
                <w:bCs/>
              </w:rPr>
              <w:t>___________________________________________________________________</w:t>
            </w:r>
          </w:p>
          <w:p w14:paraId="6AC9C0EE" w14:textId="77777777" w:rsidR="003B397F" w:rsidRPr="002F7695" w:rsidRDefault="003B397F" w:rsidP="003B397F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ab/>
            </w:r>
          </w:p>
          <w:p w14:paraId="58FB57DB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F7695">
              <w:rPr>
                <w:rFonts w:cstheme="minorHAnsi"/>
                <w:bCs/>
              </w:rPr>
              <w:t xml:space="preserve">Our core objectives are:  </w:t>
            </w:r>
          </w:p>
          <w:p w14:paraId="3D664DE4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 _________</w:t>
            </w:r>
            <w:r w:rsidRPr="002F7695">
              <w:rPr>
                <w:rFonts w:cstheme="minorHAnsi"/>
                <w:bCs/>
              </w:rPr>
              <w:t>________________________________________________________________________</w:t>
            </w:r>
          </w:p>
          <w:p w14:paraId="18C6FBCC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 __________</w:t>
            </w:r>
            <w:r w:rsidRPr="002F7695">
              <w:rPr>
                <w:rFonts w:cstheme="minorHAnsi"/>
                <w:bCs/>
              </w:rPr>
              <w:t>_______________________________________________________________________</w:t>
            </w:r>
          </w:p>
          <w:p w14:paraId="24B67E07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 __________</w:t>
            </w:r>
            <w:r w:rsidRPr="002F7695">
              <w:rPr>
                <w:rFonts w:cstheme="minorHAnsi"/>
                <w:bCs/>
              </w:rPr>
              <w:t>_______________________________________________________________________</w:t>
            </w:r>
          </w:p>
          <w:p w14:paraId="080D9FDF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 _________________________</w:t>
            </w:r>
            <w:r w:rsidRPr="002F7695">
              <w:rPr>
                <w:rFonts w:cstheme="minorHAnsi"/>
                <w:bCs/>
              </w:rPr>
              <w:t>________________________________________________________</w:t>
            </w:r>
          </w:p>
          <w:p w14:paraId="0DBAF2E0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58042C14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F7695">
              <w:rPr>
                <w:rFonts w:cstheme="minorHAnsi"/>
                <w:bCs/>
              </w:rPr>
              <w:t>Permissible assets for purchase with matched savings money are: ____________________________ _________________________________________________________________________</w:t>
            </w:r>
            <w:r>
              <w:rPr>
                <w:rFonts w:cstheme="minorHAnsi"/>
                <w:bCs/>
              </w:rPr>
              <w:t>_______________________________</w:t>
            </w:r>
            <w:r w:rsidRPr="002F7695">
              <w:rPr>
                <w:rFonts w:cstheme="minorHAnsi"/>
                <w:bCs/>
              </w:rPr>
              <w:t>______________________________________________________________</w:t>
            </w:r>
          </w:p>
          <w:p w14:paraId="331BD7A7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4E2CFA15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F7695">
              <w:rPr>
                <w:rFonts w:cstheme="minorHAnsi"/>
                <w:bCs/>
              </w:rPr>
              <w:t xml:space="preserve">Our match structure is:  _______ to _______  for ________ year cycle (and/or)  </w:t>
            </w:r>
          </w:p>
          <w:p w14:paraId="2E82DE5B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F7695">
              <w:rPr>
                <w:rFonts w:cstheme="minorHAnsi"/>
                <w:bCs/>
              </w:rPr>
              <w:t xml:space="preserve"> </w:t>
            </w:r>
            <w:r w:rsidRPr="002F7695">
              <w:rPr>
                <w:rFonts w:cstheme="minorHAnsi"/>
                <w:bCs/>
              </w:rPr>
              <w:tab/>
              <w:t xml:space="preserve"> </w:t>
            </w:r>
            <w:r>
              <w:rPr>
                <w:rFonts w:cstheme="minorHAnsi"/>
                <w:bCs/>
              </w:rPr>
              <w:t xml:space="preserve">                            </w:t>
            </w:r>
            <w:r w:rsidRPr="002F7695">
              <w:rPr>
                <w:rFonts w:cstheme="minorHAnsi"/>
                <w:bCs/>
              </w:rPr>
              <w:t>_______ to ________ for ________</w:t>
            </w:r>
            <w:r>
              <w:rPr>
                <w:rFonts w:cstheme="minorHAnsi"/>
                <w:bCs/>
              </w:rPr>
              <w:t xml:space="preserve"> </w:t>
            </w:r>
            <w:r w:rsidRPr="002F7695">
              <w:rPr>
                <w:rFonts w:cstheme="minorHAnsi"/>
                <w:bCs/>
              </w:rPr>
              <w:t>year cycle</w:t>
            </w:r>
          </w:p>
          <w:p w14:paraId="6D992405" w14:textId="77777777" w:rsidR="003B397F" w:rsidRPr="002F7695" w:rsidRDefault="003B397F" w:rsidP="008F0336"/>
          <w:p w14:paraId="2707C14A" w14:textId="77777777" w:rsidR="003B397F" w:rsidRPr="002F7695" w:rsidRDefault="003B397F" w:rsidP="008F0336">
            <w:r w:rsidRPr="002F7695">
              <w:t>Required participant monthly minimum deposit is</w:t>
            </w:r>
            <w:r>
              <w:t xml:space="preserve"> $25.  </w:t>
            </w:r>
            <w:r>
              <w:rPr>
                <w:i/>
              </w:rPr>
              <w:t xml:space="preserve"> </w:t>
            </w:r>
            <w:r w:rsidRPr="00FD5C17">
              <w:rPr>
                <w:i/>
              </w:rPr>
              <w:t>Exceptions</w:t>
            </w:r>
            <w:r>
              <w:t xml:space="preserve"> </w:t>
            </w:r>
            <w:r w:rsidRPr="002F7695">
              <w:t>____________________________</w:t>
            </w:r>
          </w:p>
          <w:p w14:paraId="6F8EF5E4" w14:textId="77777777" w:rsidR="003B397F" w:rsidRPr="002F7695" w:rsidRDefault="003B397F" w:rsidP="008F0336">
            <w:r w:rsidRPr="002F7695">
              <w:t>Participant maximum we will match per month is:</w:t>
            </w:r>
            <w:r>
              <w:t xml:space="preserve"> $100.  </w:t>
            </w:r>
            <w:r w:rsidRPr="00FD5C17">
              <w:rPr>
                <w:i/>
              </w:rPr>
              <w:t>Exceptions</w:t>
            </w:r>
            <w:r>
              <w:t xml:space="preserve"> </w:t>
            </w:r>
            <w:r w:rsidRPr="002F7695">
              <w:t>____________________</w:t>
            </w:r>
            <w:r>
              <w:t xml:space="preserve">_______  </w:t>
            </w:r>
            <w:r w:rsidRPr="002F7695">
              <w:t xml:space="preserve">  </w:t>
            </w:r>
          </w:p>
          <w:p w14:paraId="5A7C2D01" w14:textId="77777777" w:rsidR="003B397F" w:rsidRPr="002F7695" w:rsidRDefault="003B397F" w:rsidP="008F0336"/>
          <w:p w14:paraId="68D75EE5" w14:textId="77777777" w:rsidR="003B397F" w:rsidRPr="002F7695" w:rsidRDefault="003B397F" w:rsidP="008F0336">
            <w:r w:rsidRPr="002F7695">
              <w:t>Our financial institution partner will be:  __________________________________________________________</w:t>
            </w:r>
          </w:p>
          <w:p w14:paraId="296067BC" w14:textId="77777777" w:rsidR="003B397F" w:rsidRPr="002F7695" w:rsidRDefault="003B397F" w:rsidP="008F0336"/>
          <w:p w14:paraId="72786A64" w14:textId="77777777" w:rsidR="003B397F" w:rsidRPr="002F7695" w:rsidRDefault="003B397F" w:rsidP="008F0336">
            <w:r w:rsidRPr="002F7695">
              <w:t xml:space="preserve">Emergency withdraws are permitted under the following circumstances: </w:t>
            </w:r>
          </w:p>
          <w:p w14:paraId="10966907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1. </w:t>
            </w:r>
            <w:r w:rsidRPr="002F7695">
              <w:rPr>
                <w:rFonts w:cstheme="minorHAnsi"/>
                <w:bCs/>
              </w:rPr>
              <w:t>________________________________________________________________________________</w:t>
            </w:r>
          </w:p>
          <w:p w14:paraId="7547FE31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 ______</w:t>
            </w:r>
            <w:r w:rsidRPr="002F7695">
              <w:rPr>
                <w:rFonts w:cstheme="minorHAnsi"/>
                <w:bCs/>
              </w:rPr>
              <w:t>___________________________________________________________________________</w:t>
            </w:r>
          </w:p>
          <w:p w14:paraId="65EF9708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 _______</w:t>
            </w:r>
            <w:r w:rsidRPr="002F7695">
              <w:rPr>
                <w:rFonts w:cstheme="minorHAnsi"/>
                <w:bCs/>
              </w:rPr>
              <w:t>__________________________________________________________________________</w:t>
            </w:r>
          </w:p>
          <w:p w14:paraId="33820A37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 ________</w:t>
            </w:r>
            <w:r w:rsidRPr="002F7695">
              <w:rPr>
                <w:rFonts w:cstheme="minorHAnsi"/>
                <w:bCs/>
              </w:rPr>
              <w:t>_________________________________________________________________________</w:t>
            </w:r>
          </w:p>
          <w:p w14:paraId="1ECEA092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 _____</w:t>
            </w:r>
            <w:r w:rsidRPr="002F7695">
              <w:rPr>
                <w:rFonts w:cstheme="minorHAnsi"/>
                <w:bCs/>
              </w:rPr>
              <w:t>____________________________________________________________________________</w:t>
            </w:r>
          </w:p>
          <w:p w14:paraId="77F2CA8A" w14:textId="77777777" w:rsidR="003B397F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3851179B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F7695">
              <w:rPr>
                <w:rFonts w:cstheme="minorHAnsi"/>
                <w:bCs/>
              </w:rPr>
              <w:t xml:space="preserve">After ______ emergency withdraws within ______ months, a participant may be asked to leave the program. </w:t>
            </w:r>
          </w:p>
          <w:p w14:paraId="1A03585F" w14:textId="77777777" w:rsidR="003B397F" w:rsidRPr="002F769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0D61FDCC" w14:textId="77777777" w:rsidR="003B397F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F7695">
              <w:rPr>
                <w:rFonts w:cstheme="minorHAnsi"/>
                <w:bCs/>
              </w:rPr>
              <w:t xml:space="preserve">No participant may take leave time from the program exceeding ______ months. </w:t>
            </w:r>
          </w:p>
          <w:p w14:paraId="035220F4" w14:textId="77777777" w:rsidR="003B397F" w:rsidRPr="00B26DA5" w:rsidRDefault="003B397F" w:rsidP="008F033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14:paraId="679A968C" w14:textId="77777777" w:rsidR="00CD4169" w:rsidRPr="008A0C5B" w:rsidRDefault="00CD4169" w:rsidP="008C0C21">
      <w:pPr>
        <w:rPr>
          <w:rFonts w:ascii="Compatil Letter LT Pro" w:hAnsi="Compatil Letter LT Pro"/>
        </w:rPr>
      </w:pPr>
    </w:p>
    <w:sectPr w:rsidR="00CD4169" w:rsidRPr="008A0C5B" w:rsidSect="008A1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75478" w14:textId="77777777" w:rsidR="00D13877" w:rsidRDefault="005F2F9D">
      <w:r>
        <w:separator/>
      </w:r>
    </w:p>
  </w:endnote>
  <w:endnote w:type="continuationSeparator" w:id="0">
    <w:p w14:paraId="2116BF93" w14:textId="77777777" w:rsidR="00D13877" w:rsidRDefault="005F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patil Letter LT Pro">
    <w:panose1 w:val="02060503060505020203"/>
    <w:charset w:val="00"/>
    <w:family w:val="auto"/>
    <w:pitch w:val="variable"/>
    <w:sig w:usb0="8000002F" w:usb1="5000204A" w:usb2="00000000" w:usb3="00000000" w:csb0="0000009B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A5BBB" w14:textId="77777777" w:rsidR="00A1107A" w:rsidRDefault="00A110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EB1FF" w14:textId="77777777" w:rsidR="00A1107A" w:rsidRPr="00701170" w:rsidRDefault="00A1107A" w:rsidP="00A1107A">
    <w:pPr>
      <w:pStyle w:val="Footer"/>
      <w:tabs>
        <w:tab w:val="clear" w:pos="4320"/>
        <w:tab w:val="clear" w:pos="8640"/>
        <w:tab w:val="left" w:pos="3004"/>
      </w:tabs>
      <w:jc w:val="center"/>
      <w:rPr>
        <w:sz w:val="17"/>
        <w:szCs w:val="17"/>
      </w:rPr>
    </w:pPr>
    <w:r w:rsidRPr="00701170">
      <w:rPr>
        <w:rFonts w:ascii="Compatil Letter LT Pro" w:hAnsi="Compatil Letter LT Pro" w:cs="Compatil Letter LT Pro"/>
        <w:color w:val="6C6C6C"/>
        <w:sz w:val="17"/>
        <w:szCs w:val="17"/>
      </w:rPr>
      <w:t xml:space="preserve">The Chalmers Center for Economic Development  |  </w:t>
    </w:r>
    <w:hyperlink r:id="rId1" w:history="1">
      <w:r w:rsidRPr="00701170">
        <w:rPr>
          <w:rStyle w:val="Hyperlink"/>
          <w:rFonts w:ascii="Compatil Letter LT Pro" w:hAnsi="Compatil Letter LT Pro" w:cs="Compatil Letter LT Pro"/>
          <w:sz w:val="17"/>
          <w:szCs w:val="17"/>
        </w:rPr>
        <w:t>www.chalmers.org</w:t>
      </w:r>
    </w:hyperlink>
    <w:r w:rsidRPr="00701170">
      <w:rPr>
        <w:rFonts w:ascii="Compatil Letter LT Pro" w:hAnsi="Compatil Letter LT Pro" w:cs="Compatil Letter LT Pro"/>
        <w:color w:val="6C6C6C"/>
        <w:sz w:val="17"/>
        <w:szCs w:val="17"/>
      </w:rPr>
      <w:t xml:space="preserve">  |  </w:t>
    </w:r>
    <w:hyperlink r:id="rId2" w:history="1">
      <w:r w:rsidRPr="00701170">
        <w:rPr>
          <w:rStyle w:val="Hyperlink"/>
          <w:rFonts w:ascii="Compatil Letter LT Pro" w:hAnsi="Compatil Letter LT Pro" w:cs="Compatil Letter LT Pro"/>
          <w:sz w:val="17"/>
          <w:szCs w:val="17"/>
        </w:rPr>
        <w:t>info@chalmers.org</w:t>
      </w:r>
    </w:hyperlink>
    <w:r w:rsidRPr="00701170">
      <w:rPr>
        <w:rFonts w:ascii="Compatil Letter LT Pro" w:hAnsi="Compatil Letter LT Pro" w:cs="Compatil Letter LT Pro"/>
        <w:color w:val="6C6C6C"/>
        <w:sz w:val="17"/>
        <w:szCs w:val="17"/>
      </w:rPr>
      <w:t xml:space="preserve">  |  (706) 956-4119</w:t>
    </w:r>
  </w:p>
  <w:p w14:paraId="01F07E5B" w14:textId="77777777" w:rsidR="00A1107A" w:rsidRDefault="00A1107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EA4D4" w14:textId="77777777" w:rsidR="00A1107A" w:rsidRDefault="00A110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E66A0" w14:textId="77777777" w:rsidR="00D13877" w:rsidRDefault="005F2F9D">
      <w:r>
        <w:separator/>
      </w:r>
    </w:p>
  </w:footnote>
  <w:footnote w:type="continuationSeparator" w:id="0">
    <w:p w14:paraId="47BBEC87" w14:textId="77777777" w:rsidR="00D13877" w:rsidRDefault="005F2F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CD205" w14:textId="77777777" w:rsidR="00A1107A" w:rsidRDefault="00A110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64969" w14:textId="77777777" w:rsidR="005F2F9D" w:rsidRDefault="005F2F9D">
    <w:pPr>
      <w:pStyle w:val="Header"/>
    </w:pPr>
    <w:r w:rsidRPr="00015DBE">
      <w:rPr>
        <w:rFonts w:ascii="Georgia" w:hAnsi="Georgia"/>
        <w:b/>
        <w:noProof/>
        <w:sz w:val="24"/>
      </w:rPr>
      <w:drawing>
        <wp:inline distT="0" distB="0" distL="0" distR="0" wp14:anchorId="04B4B6BA" wp14:editId="23D2BCA9">
          <wp:extent cx="1371600" cy="938174"/>
          <wp:effectExtent l="0" t="0" r="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013" cy="938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8045" w14:textId="77777777" w:rsidR="00A1107A" w:rsidRDefault="00A110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64E"/>
    <w:multiLevelType w:val="hybridMultilevel"/>
    <w:tmpl w:val="E3FE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69"/>
    <w:rsid w:val="000A29A3"/>
    <w:rsid w:val="000E730F"/>
    <w:rsid w:val="00173126"/>
    <w:rsid w:val="002B5D1E"/>
    <w:rsid w:val="003626F5"/>
    <w:rsid w:val="003B397F"/>
    <w:rsid w:val="00435FE0"/>
    <w:rsid w:val="004C6816"/>
    <w:rsid w:val="004D37AC"/>
    <w:rsid w:val="00562078"/>
    <w:rsid w:val="005F2F9D"/>
    <w:rsid w:val="00614684"/>
    <w:rsid w:val="007E5A70"/>
    <w:rsid w:val="008A0C5B"/>
    <w:rsid w:val="008A128D"/>
    <w:rsid w:val="008C0C21"/>
    <w:rsid w:val="008C62DB"/>
    <w:rsid w:val="008E002B"/>
    <w:rsid w:val="008F2AD1"/>
    <w:rsid w:val="00991397"/>
    <w:rsid w:val="009A3F72"/>
    <w:rsid w:val="009B18A3"/>
    <w:rsid w:val="00A1107A"/>
    <w:rsid w:val="00A14B23"/>
    <w:rsid w:val="00A5417F"/>
    <w:rsid w:val="00C47BB3"/>
    <w:rsid w:val="00C810EE"/>
    <w:rsid w:val="00CB5E52"/>
    <w:rsid w:val="00CD4169"/>
    <w:rsid w:val="00D00D08"/>
    <w:rsid w:val="00D13877"/>
    <w:rsid w:val="00E208EF"/>
    <w:rsid w:val="00E414F1"/>
    <w:rsid w:val="00E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8D8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61468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"/>
    <w:uiPriority w:val="99"/>
    <w:rsid w:val="004C6816"/>
    <w:pPr>
      <w:widowControl w:val="0"/>
      <w:autoSpaceDE w:val="0"/>
      <w:autoSpaceDN w:val="0"/>
      <w:adjustRightInd w:val="0"/>
      <w:spacing w:line="518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F7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B18A3"/>
  </w:style>
  <w:style w:type="character" w:customStyle="1" w:styleId="apple-converted-space">
    <w:name w:val="apple-converted-space"/>
    <w:basedOn w:val="DefaultParagraphFont"/>
    <w:rsid w:val="009B18A3"/>
  </w:style>
  <w:style w:type="paragraph" w:styleId="Header">
    <w:name w:val="header"/>
    <w:basedOn w:val="Normal"/>
    <w:link w:val="HeaderChar"/>
    <w:uiPriority w:val="99"/>
    <w:unhideWhenUsed/>
    <w:rsid w:val="008A0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C5B"/>
  </w:style>
  <w:style w:type="paragraph" w:styleId="Footer">
    <w:name w:val="footer"/>
    <w:basedOn w:val="Normal"/>
    <w:link w:val="FooterChar"/>
    <w:uiPriority w:val="99"/>
    <w:unhideWhenUsed/>
    <w:rsid w:val="008A0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C5B"/>
  </w:style>
  <w:style w:type="paragraph" w:styleId="BalloonText">
    <w:name w:val="Balloon Text"/>
    <w:basedOn w:val="Normal"/>
    <w:link w:val="BalloonTextChar"/>
    <w:uiPriority w:val="99"/>
    <w:semiHidden/>
    <w:unhideWhenUsed/>
    <w:rsid w:val="005F2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9D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1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61468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"/>
    <w:uiPriority w:val="99"/>
    <w:rsid w:val="004C6816"/>
    <w:pPr>
      <w:widowControl w:val="0"/>
      <w:autoSpaceDE w:val="0"/>
      <w:autoSpaceDN w:val="0"/>
      <w:adjustRightInd w:val="0"/>
      <w:spacing w:line="518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F7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B18A3"/>
  </w:style>
  <w:style w:type="character" w:customStyle="1" w:styleId="apple-converted-space">
    <w:name w:val="apple-converted-space"/>
    <w:basedOn w:val="DefaultParagraphFont"/>
    <w:rsid w:val="009B18A3"/>
  </w:style>
  <w:style w:type="paragraph" w:styleId="Header">
    <w:name w:val="header"/>
    <w:basedOn w:val="Normal"/>
    <w:link w:val="HeaderChar"/>
    <w:uiPriority w:val="99"/>
    <w:unhideWhenUsed/>
    <w:rsid w:val="008A0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C5B"/>
  </w:style>
  <w:style w:type="paragraph" w:styleId="Footer">
    <w:name w:val="footer"/>
    <w:basedOn w:val="Normal"/>
    <w:link w:val="FooterChar"/>
    <w:uiPriority w:val="99"/>
    <w:unhideWhenUsed/>
    <w:rsid w:val="008A0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C5B"/>
  </w:style>
  <w:style w:type="paragraph" w:styleId="BalloonText">
    <w:name w:val="Balloon Text"/>
    <w:basedOn w:val="Normal"/>
    <w:link w:val="BalloonTextChar"/>
    <w:uiPriority w:val="99"/>
    <w:semiHidden/>
    <w:unhideWhenUsed/>
    <w:rsid w:val="005F2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9D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1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lmers.org" TargetMode="External"/><Relationship Id="rId2" Type="http://schemas.openxmlformats.org/officeDocument/2006/relationships/hyperlink" Target="mailto:info@chalme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3712</Characters>
  <Application>Microsoft Macintosh Word</Application>
  <DocSecurity>0</DocSecurity>
  <Lines>103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Chalmers-Jerilyn</dc:creator>
  <cp:lastModifiedBy>John Mark Bowers</cp:lastModifiedBy>
  <cp:revision>4</cp:revision>
  <dcterms:created xsi:type="dcterms:W3CDTF">2012-11-07T21:20:00Z</dcterms:created>
  <dcterms:modified xsi:type="dcterms:W3CDTF">2012-11-14T21:24:00Z</dcterms:modified>
</cp:coreProperties>
</file>